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>Зарегистрировано в Госслужбе ЧР по делам юстиции 31 мая 2023 г. N 8592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jc w:val="both"/>
      </w:pPr>
      <w:r>
        <w:t xml:space="preserve">------------------------------------------------------------------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МИНИСТЕРСТВО ФИНАНСОВ ЧУВАШСКОЙ РЕСПУБЛИКИ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ПРИКАЗ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 18 мая 2023 г. N 61/п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ОБ УТВЕРЖДЕНИИ ПОРЯДКА СОСТАВЛЕНИЯ И УТВЕРЖДЕНИЯ ОТЧЕТА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 РЕЗУЛЬТАТАХ ДЕЯТЕЛЬНОСТИ КАЗЕННОГО УЧРЕЖДЕНИЯ,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НАХОДЯЩЕГОСЯ В ВЕДЕНИИ МИНИСТЕРСТВА ФИНАНСОВ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ЧУВАШСКОЙ РЕСПУБЛИКИ, И ОБ ИСПОЛЬЗОВАНИИ ЗАКРЕПЛЕННОГО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ЗА НИМ ГОСУДАРСТВЕННОГО ИМУЩЕСТВА ЧУВАШСКОЙ РЕСПУБЛИКИ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В соответствии с подпунктом 10 пункта 3.3 статьи 32 Федерального закона от 12 января 1996 г. N 7-ФЗ "О некоммерческих организациях", приказом Министерства финансов Российской Федерации от 2 ноября 2021 г. N 171н "Об утверждении Общих требований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 (зарегистрирован в Министерстве юстиции Российской Федерации 13 декабря 2021 г., регистрационный N 66304) приказываю: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1. Утвердить прилагаемый Порядок составления и утверждения отчета о результатах деятельности казенного учреждения, находящегося в ведении Министерства финансов Чувашской Республики, и об использовании закрепленного за ним государственного имущества Чувашской Республики.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 Признать утратившим силу приказ Министерства финансов Чувашской Республики от 22 июня 2022 г. N 103/п "Об утверждении порядка составления и утверждения отчета о результатах деятельности казенного учреждения, находящегося в ведении Министерства финансов Чувашской Республики, и об использовании закрепленного за ним государственного имущества Чувашской Республики" (зарегистрирован в Государственной службе Чувашской Республики по делам юстиции 12 июля 2022 г., регистрационный N 7849).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 Контроль за исполнением настоящего приказа оставляю за собой.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4. Настоящий приказ вступает в силу через десять дней после дня его официального опубликования.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right"/>
      </w:pPr>
      <w:r>
        <w:t xml:space="preserve">Министр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right"/>
      </w:pPr>
      <w:r>
        <w:t xml:space="preserve">М.Г.НОЗДРЯКОВ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  <w:bookmarkStart w:id="0" w:name="_GoBack"/>
      <w:bookmarkEnd w:id="0"/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right"/>
      </w:pPr>
      <w:r>
        <w:t xml:space="preserve">Утвержден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right"/>
      </w:pPr>
      <w:r>
        <w:t xml:space="preserve">приказом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right"/>
      </w:pPr>
      <w:r>
        <w:t xml:space="preserve">Министерства финансов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right"/>
      </w:pPr>
      <w:r>
        <w:t xml:space="preserve">от 18.05.2023 N 61/п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lastRenderedPageBreak/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ПОРЯДОК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СОСТАВЛЕНИЯ И УТВЕРЖДЕНИЯ ОТЧЕТА О РЕЗУЛЬТАТАХ ДЕЯТЕЛЬНОСТИ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КАЗЕННОГО УЧРЕЖДЕНИЯ, НАХОДЯЩЕГОСЯ В ВЕДЕНИИ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МИНИСТЕРСТВА ФИНАНСОВ ЧУВАШСКОЙ РЕСПУБЛИКИ,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И ОБ ИСПОЛЬЗОВАНИИ ЗАКРЕПЛЕННОГО ЗА НИМ </w:t>
      </w:r>
    </w:p>
    <w:p w:rsidR="00CE7040" w:rsidRDefault="00CE7040" w:rsidP="00CE7040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ГОСУДАРСТВЕННОГО ИМУЩЕСТВА ЧУВАШСКОЙ РЕСПУБЛИКИ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I. Общие положения</w:t>
      </w:r>
      <w:r>
        <w:t xml:space="preserve">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1.1. Настоящий Порядок устанавливает требования к составлению и утверждению отчета о результатах деятельности казенного учреждения, находящегося в ведении Министерства финансов Чувашской Республики (далее - учреждение), и об использовании закрепленного за ним государственного имущества Чувашской Республики (далее - Отчет).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1.2. Отчет составляется учреждением в соответствии с Общими требованиями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имущества, утвержденными приказом Министерства финансов Российской Федерации от 2 ноября 2021 г. N 171н (далее - Общие требования), настоящим Порядком, с учетом требований законодательства Российской Федерации о защите государственной тайны.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1.3. Отчет составляется учреждением в валюте Российской Федерации (в части показателей, формируемых в денежном выражении) по состоянию на 1 января года, следующего за отчетным.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Показатели Отчета, формируемые в денежном выражении, должны быть сопоставимы с показателями, включаемыми в состав бюджетной отчетности учреждения.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II. Порядок и сроки составления Отчета</w:t>
      </w:r>
      <w:r>
        <w:t xml:space="preserve">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2.1. Отчет должен в заголовочной части содержать наименование учреждения, составившего Отчет, с указанием кода по реестру участников бюджетного процесса, а также юридических лиц, не являющихся участниками бюджетного процесса, идентификационного номера налогоплательщика и кода причины постановки на учет, наименование органа - учредителя, с указанием кода главы по бюджетной классификации, наименование публично-правового образования, с указанием кода по Общероссийскому классификатору территорий муниципальных образований, и составляться в разрезе следующих разделов: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раздел 1 "Результаты деятельности";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раздел 2 "Использование имущества, закрепленного за учреждением".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2.2. В раздел 1 "Результаты деятельности" включаются: сведения о кредиторской задолженности и обязательствах учреждения, формируемые в соответствии с пунктом 15(1) Общих требований;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сведения о просроченной кредиторской задолженности, формируемые в соответствии с пунктом 16 Общих требований;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сведения о задолженности по ущербу, недостачам, хищениям денежных средств и материальных ценностей, формируемые в соответствии с пунктом 17 Общих требований;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lastRenderedPageBreak/>
        <w:t xml:space="preserve">сведения о численности сотрудников и оплате труда, формируемые в соответствии с пунктом 18 Общих требований.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2.3. В раздел 2 "Использование имущества, закрепленного за учреждением" должны включаться: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сведения о недвижимом имуществе, за исключением земельных участков, закрепленном на праве оперативного управления, формируемые в соответствии с пунктом 20 Общих требований;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сведения о земельных участках, предоставленных на праве постоянного (бессрочного) пользования, формируемые в соответствии с пунктом 21 Общих требований;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сведения о недвижимом имуществе, используемом по договору аренды, формируемые в соответствии с пунктом 22 Общих требований;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сведения о недвижимом имуществе, используемом по договору безвозмездного пользования (договору ссуды), формируемые в соответствии с пунктом 23 Общих требований;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сведения о транспортных средствах, формируемые в соответствии с пунктом 25 Общих требований;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сведения об имуществе, за исключением земельных участков, переданном в аренду, формируемые в соответствии с пунктом 25(1) Общих требований.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2.4. Учреждение формирует Отчет и включаемые в него сведения по рекомендуемым образцам, приведенным в приложении к Общим требованиям.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2.5. Отчет после составления утверждается руководителем учреждения и представляется в Министерство финансов Чувашской Республики (далее - Минфин Чувашии) не позднее 1 марта года, следующего за отчетным, или первого рабочего дня, следующего за указанной датой.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III. Порядок и сроки рассмотрения Отчета</w:t>
      </w:r>
      <w:r>
        <w:t xml:space="preserve">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3.1. Минфин Чувашии рассматривает Отчет в течение десяти рабочих дней со дня его поступления и согласовывает его либо возвращает на доработку в случаях, установленных пунктом 4.1 настоящего Порядка.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3.2. Утвержденный и согласованный Отчет направляется в учреждение и размещается учреждением на официальном сайте для размещения информации о государственных и муниципальных учреждениях в информационно-телекоммуникационной сети "Интернет".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IV. Порядок и сроки внесения изменений в Отчет</w:t>
      </w:r>
      <w:r>
        <w:t xml:space="preserve">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4.1. Минфин Чувашии возвращает Отчет на доработку с указанием причин, послуживших основанием для необходимости его доработки в следующих случаях: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установления факта недостоверности предоставленной учреждением информации и (или) представления указанной информации не в полном объеме;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при несоответствии данных Отчета показателям бюджетной сметы учреждения;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при несоответствии данных Отчета показателям бюджетной отчетности учреждения;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при наличии ошибок технического характера.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lastRenderedPageBreak/>
        <w:t xml:space="preserve">4.2. Учреждение в течение трех рабочих дней дорабатывает Отчет с учетом замечаний и повторно представляет его на согласование в Минфин Чувашии. </w:t>
      </w:r>
    </w:p>
    <w:p w:rsidR="00CE7040" w:rsidRDefault="00CE7040" w:rsidP="00CE7040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Минфин Чувашии рассматривает доработанный Отчет в срок, установленный пунктом 3.1 настоящего Порядка.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CE7040" w:rsidRDefault="00CE7040" w:rsidP="00CE7040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C03BB" w:rsidRPr="00CE7040" w:rsidRDefault="000C03BB" w:rsidP="00CE7040"/>
    <w:sectPr w:rsidR="000C03BB" w:rsidRPr="00CE7040" w:rsidSect="00CE70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450907"/>
    <w:rsid w:val="00631090"/>
    <w:rsid w:val="007C1E3E"/>
    <w:rsid w:val="009D3972"/>
    <w:rsid w:val="00A7126C"/>
    <w:rsid w:val="00B22673"/>
    <w:rsid w:val="00C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  <w:style w:type="numbering" w:customStyle="1" w:styleId="4">
    <w:name w:val="Нет списка4"/>
    <w:next w:val="a2"/>
    <w:uiPriority w:val="99"/>
    <w:semiHidden/>
    <w:unhideWhenUsed/>
    <w:rsid w:val="00450907"/>
  </w:style>
  <w:style w:type="character" w:styleId="a4">
    <w:name w:val="Hyperlink"/>
    <w:basedOn w:val="a0"/>
    <w:uiPriority w:val="99"/>
    <w:semiHidden/>
    <w:unhideWhenUsed/>
    <w:rsid w:val="0045090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090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5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90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2024-04-23T13:07:00Z</dcterms:created>
  <dcterms:modified xsi:type="dcterms:W3CDTF">2024-04-23T13:07:00Z</dcterms:modified>
</cp:coreProperties>
</file>